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Typical Specifications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Model: WPDFE-CA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Description: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Fan shall be a direct drive, wall mounted, propeller exhaust fan.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Standard Construction: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Fan shall be of welded and bolted construction utilizing corrosion resistant fasteners. The unit shall include a heavy gauge galvanized steel fan panel with continuously welded corners and an integral venturi. The fan panel shall have pre-punched mounting holes for ease of installation. The fan shall bear a permanently attached nameplate displaying model and serial number of unit for future identification. The unit shall be factory runtested after assembly.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Propeller: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Precision pitched propeller shall have aluminum blades attached to a heavy duty hub. The hub shall be securely fastened to the motor shaft utilizing two setscrews. Propeller shall be balanced in accordance with AMCA Standard 204-96, Balance Quality and Vibration Levels for Fans.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Motors &amp; Electrical: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Motor shall be heavy duty type with permanently lubricated sealed bearings furnished at the specified voltage, phase, and enclosure.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Options and Accessories: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Optional accessories shall be provided either factory installed or field installed as detailed in the fan schedules.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Certifications: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Fan shall be listed by Underwriters Laboratories (cULus 705) for US and Canada when specified in the fan schedule.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Warranty: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Manufacturer’s warranty shall apply for a period of 5 years (panel, guard, and propeller) and 2 years (motor). See warranty certificate for details.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Product: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Fan shall be model WPDFE-CA as manufactured by CaptiveAire Systems.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