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Typical Specifications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Model: WPGED-CA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Description: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Fan shall be a direct drive, wall mounted, propeller exhaust fan. Standard Construction: Fan shall be of welded and bolted construction utilizing corrosion resistant fasteners. The motor shall be mounted on a heavy gauge steel wire guard. The wire guard shall be bolted to a heavy gauge galvanized steel fan panel with continuously welded corners and an integral venturi. The fan panel shall have pre-punched mounting holes for ease of installation. The fan shall bear a permanently attached nameplate displaying model and serial number of unit for future identification. The unit shall be factory run-tested after assembly.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Propeller: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Precision pitched propeller shall have aluminum blades attached to a heavy duty hub. The hub shall be securely fastened to the motor shaft utilizing two setscrews. Propeller shall be balanced in accordance with AMCA Standard 204-96, Balance Quality and Vibration Levels for Fans.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Motors &amp; Electrical: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Motor shall be open drip proof type with permanently lubricated sealed bearings furnished at the specified voltage and phase.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Options and Accessories: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Optional accessories shall be provided either factory installed or field installed as detailed in the fan schedules.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Certifications: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Fan shall be listed by Underwriters Laboratories (cULus 705) for US and Canada when specified in the fan schedule.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Warranty: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Manufacturer’s warranty shall apply for a period of 5 years (panel, guard, and propeller) and 2 years (motor). See warranty certificate for details.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Product: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Fan shall be model WPGED-CA as manufactured by CaptiveAire Systems.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